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UR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EE6B5CF" w14:textId="09FF4FEC" w:rsidR="00445970" w:rsidRPr="00801088" w:rsidRDefault="0071620A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47460">
        <w:rPr>
          <w:rFonts w:ascii="Corbel" w:hAnsi="Corbel"/>
          <w:i/>
          <w:smallCaps/>
          <w:sz w:val="24"/>
          <w:szCs w:val="24"/>
        </w:rPr>
        <w:t>2022-2025</w:t>
      </w:r>
      <w:r w:rsidR="00647460">
        <w:rPr>
          <w:rFonts w:ascii="Corbel" w:hAnsi="Corbel"/>
          <w:i/>
          <w:smallCaps/>
          <w:sz w:val="24"/>
          <w:szCs w:val="24"/>
        </w:rPr>
        <w:br/>
      </w:r>
      <w:r w:rsidR="00445970"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="00445970"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647460">
        <w:rPr>
          <w:rFonts w:ascii="Corbel" w:hAnsi="Corbel"/>
          <w:sz w:val="20"/>
          <w:szCs w:val="20"/>
        </w:rPr>
        <w:t>4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647460">
        <w:rPr>
          <w:rFonts w:ascii="Corbel" w:hAnsi="Corbel"/>
          <w:sz w:val="20"/>
          <w:szCs w:val="20"/>
        </w:rPr>
        <w:t>5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67B8574D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241C6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1A07C28" w:rsidR="00015B8F" w:rsidRPr="00801088" w:rsidRDefault="00077C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066F7078" w14:textId="77777777" w:rsidR="0038310F" w:rsidRPr="009C54AE" w:rsidRDefault="0038310F" w:rsidP="003831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 xml:space="preserve">z wykorzystaniem platformy MS </w:t>
      </w:r>
      <w:proofErr w:type="spellStart"/>
      <w:r>
        <w:rPr>
          <w:rFonts w:ascii="Corbel" w:hAnsi="Corbel"/>
          <w:b w:val="0"/>
          <w:smallCaps w:val="0"/>
          <w:szCs w:val="20"/>
        </w:rPr>
        <w:t>Teams</w:t>
      </w:r>
      <w:proofErr w:type="spellEnd"/>
      <w:r>
        <w:rPr>
          <w:rFonts w:ascii="Corbel" w:hAnsi="Corbel"/>
          <w:b w:val="0"/>
          <w:smallCaps w:val="0"/>
          <w:szCs w:val="20"/>
        </w:rPr>
        <w:t>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183C42E7" w:rsidR="0085747A" w:rsidRPr="00801088" w:rsidRDefault="00C10D80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E496520" w:rsidR="002D63A6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10B96BF9" w:rsidR="0085747A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42EEC1AB" w:rsidR="002D63A6" w:rsidRPr="00801088" w:rsidRDefault="00CC683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44921920" w:rsidR="0085747A" w:rsidRPr="00801088" w:rsidRDefault="0085747A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16756A35" w:rsidR="00C61DC5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6D9D15A0" w:rsidR="0085747A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  <w:r w:rsidR="00077C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2381507B" w:rsidR="0085747A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</w:t>
            </w:r>
            <w:proofErr w:type="spellStart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Niestrój</w:t>
            </w:r>
            <w:proofErr w:type="spellEnd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F6B91" w14:textId="77777777" w:rsidR="00253309" w:rsidRDefault="00253309" w:rsidP="00C16ABF">
      <w:pPr>
        <w:spacing w:after="0" w:line="240" w:lineRule="auto"/>
      </w:pPr>
      <w:r>
        <w:separator/>
      </w:r>
    </w:p>
  </w:endnote>
  <w:endnote w:type="continuationSeparator" w:id="0">
    <w:p w14:paraId="018A0155" w14:textId="77777777" w:rsidR="00253309" w:rsidRDefault="002533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08B5" w14:textId="77777777" w:rsidR="00253309" w:rsidRDefault="00253309" w:rsidP="00C16ABF">
      <w:pPr>
        <w:spacing w:after="0" w:line="240" w:lineRule="auto"/>
      </w:pPr>
      <w:r>
        <w:separator/>
      </w:r>
    </w:p>
  </w:footnote>
  <w:footnote w:type="continuationSeparator" w:id="0">
    <w:p w14:paraId="088ACE06" w14:textId="77777777" w:rsidR="00253309" w:rsidRDefault="00253309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222129">
    <w:abstractNumId w:val="1"/>
  </w:num>
  <w:num w:numId="2" w16cid:durableId="2429551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136499">
    <w:abstractNumId w:val="4"/>
  </w:num>
  <w:num w:numId="4" w16cid:durableId="437676321">
    <w:abstractNumId w:val="6"/>
  </w:num>
  <w:num w:numId="5" w16cid:durableId="1465540292">
    <w:abstractNumId w:val="11"/>
  </w:num>
  <w:num w:numId="6" w16cid:durableId="1009523171">
    <w:abstractNumId w:val="2"/>
  </w:num>
  <w:num w:numId="7" w16cid:durableId="755253329">
    <w:abstractNumId w:val="13"/>
  </w:num>
  <w:num w:numId="8" w16cid:durableId="1846092323">
    <w:abstractNumId w:val="10"/>
  </w:num>
  <w:num w:numId="9" w16cid:durableId="491918875">
    <w:abstractNumId w:val="5"/>
  </w:num>
  <w:num w:numId="10" w16cid:durableId="1351839955">
    <w:abstractNumId w:val="9"/>
  </w:num>
  <w:num w:numId="11" w16cid:durableId="93326294">
    <w:abstractNumId w:val="7"/>
  </w:num>
  <w:num w:numId="12" w16cid:durableId="670838379">
    <w:abstractNumId w:val="0"/>
  </w:num>
  <w:num w:numId="13" w16cid:durableId="733239025">
    <w:abstractNumId w:val="3"/>
  </w:num>
  <w:num w:numId="14" w16cid:durableId="35712389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261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77C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53309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310F"/>
    <w:rsid w:val="0038750B"/>
    <w:rsid w:val="003A0A5B"/>
    <w:rsid w:val="003A1176"/>
    <w:rsid w:val="003C0BAE"/>
    <w:rsid w:val="003C1DD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4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63BCC"/>
    <w:rsid w:val="00884922"/>
    <w:rsid w:val="00885E61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725"/>
    <w:rsid w:val="00A00BE2"/>
    <w:rsid w:val="00A00ECC"/>
    <w:rsid w:val="00A155EE"/>
    <w:rsid w:val="00A2245B"/>
    <w:rsid w:val="00A241C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0D80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838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5346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82C1D-790A-45FA-95BE-2A56A6B68F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A1C12-32B5-48AA-B6AA-7D40F1400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937</Words>
  <Characters>5624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24</cp:revision>
  <cp:lastPrinted>2019-02-06T12:12:00Z</cp:lastPrinted>
  <dcterms:created xsi:type="dcterms:W3CDTF">2020-11-17T18:26:00Z</dcterms:created>
  <dcterms:modified xsi:type="dcterms:W3CDTF">2022-05-31T20:12:00Z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